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E6" w:rsidRPr="00B20247" w:rsidRDefault="008F2AE6" w:rsidP="008F2AE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AF69A3" wp14:editId="1A745FE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03" name="Image 13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763BOX-763040</w:t>
      </w:r>
    </w:p>
    <w:p w:rsidR="008F2AE6" w:rsidRPr="00B20247" w:rsidRDefault="008F2AE6" w:rsidP="008F2AE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Кран прямого смыва TEMPOFLUX 4</w:t>
      </w:r>
    </w:p>
    <w:p w:rsidR="008F2AE6" w:rsidRPr="00B20247" w:rsidRDefault="008F2AE6" w:rsidP="008F2AE6">
      <w:pPr>
        <w:spacing w:after="0"/>
        <w:rPr>
          <w:lang w:val="en-US"/>
        </w:rPr>
      </w:pPr>
    </w:p>
    <w:p w:rsidR="008F2AE6" w:rsidRPr="00B20247" w:rsidRDefault="008F2AE6" w:rsidP="008F2AE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763BOX-763040</w:t>
      </w:r>
      <w:r w:rsidRPr="00B20247">
        <w:rPr>
          <w:lang w:val="en-US"/>
        </w:rPr>
        <w:t xml:space="preserve"> </w:t>
      </w:r>
    </w:p>
    <w:p w:rsidR="008F2AE6" w:rsidRPr="00B20247" w:rsidRDefault="008F2AE6" w:rsidP="008F2AE6">
      <w:pPr>
        <w:spacing w:after="0"/>
        <w:rPr>
          <w:lang w:val="en-US"/>
        </w:rPr>
      </w:pPr>
    </w:p>
    <w:p w:rsidR="008F2AE6" w:rsidRPr="00B20247" w:rsidRDefault="008F2AE6" w:rsidP="008F2AE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>Порционный герметично встраиваемый кран для прямого смыва TEMPOFLUX 3 :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Хромированная металлическая пластина 170 x 170 мм.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Герметичный блок для встраивания :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Воротник с герметичной прокладкой.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Гидравлическое соединение с внешней стороны и техническим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>доступом спереди.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Модулируемая установка (рейки, несущая стена, панель).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Подходит для облицовок толщиной 10- 120 мм (при соблюдении глубины встраивания минимум 93 мм).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Адаптируемые стандартные трубы подвода воды или "труба в трубе".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Запорный и регулирующий расход вентиль, фильтр и обратный клапан встроены и доступны с наружной стороны.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Кран TEMPOFLUX F3/4" совместим с морской и загрязненной водой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- Сохранение гидрозатвора с внешней стороны блока.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Поставляется 2 комплектами : безопасная очистка водопроводной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>сети без чувствительных элементов.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Мягкий пуск.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Антиблокировочная защита AB : вода течет только когда нажимная кнопка отпущена.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Двойной слив 3л/6л, регулируется до 2л/4л.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Выход с гильзой для трубы из ПВХ Ø 26/32.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Уровень шума соответствут норме NF EN 12541 класс II.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Базовый расход : 1 л/сек. Адаптирован к чашам унитаза без фланца.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Гарантия 10 лет.</w:t>
      </w:r>
    </w:p>
    <w:p w:rsidR="008F2AE6" w:rsidRDefault="008F2AE6" w:rsidP="008F2AE6">
      <w:pPr>
        <w:spacing w:after="0"/>
        <w:rPr>
          <w:noProof/>
        </w:rPr>
      </w:pPr>
      <w:r>
        <w:rPr>
          <w:noProof/>
        </w:rPr>
        <w:t xml:space="preserve"> Доступен для продажи с 2-го полугодия 2019 года, уточнять возможность закупки.</w:t>
      </w:r>
    </w:p>
    <w:p w:rsidR="008F2AE6" w:rsidRDefault="008F2AE6" w:rsidP="008F2AE6">
      <w:pPr>
        <w:spacing w:after="0"/>
        <w:rPr>
          <w:lang w:val="en-GB"/>
        </w:rPr>
        <w:sectPr w:rsidR="008F2AE6" w:rsidSect="008F2AE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8F2AE6"/>
    <w:sectPr w:rsidR="00565A72" w:rsidSect="008F2A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6"/>
    <w:rsid w:val="00565A72"/>
    <w:rsid w:val="008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BAF3-3B6B-4F18-8F2E-2AECB45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2020-01-13T10:50:00Z</dcterms:created>
  <dcterms:modified xsi:type="dcterms:W3CDTF">2020-01-13T10:50:00Z</dcterms:modified>
</cp:coreProperties>
</file>